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105" w:rsidRPr="00722761" w:rsidRDefault="005D4105" w:rsidP="005D4105">
      <w:pPr>
        <w:autoSpaceDN w:val="0"/>
        <w:ind w:leftChars="300" w:left="720" w:rightChars="300" w:right="720"/>
        <w:jc w:val="left"/>
        <w:rPr>
          <w:rFonts w:hAnsi="ＭＳ 明朝"/>
        </w:rPr>
      </w:pPr>
      <w:r w:rsidRPr="00722761">
        <w:rPr>
          <w:rFonts w:hAnsi="ＭＳ 明朝" w:hint="eastAsia"/>
        </w:rPr>
        <w:t>津島市介護予防・日常生活支援総合事業第１号事業における指定事業者の指定に関する要綱</w:t>
      </w:r>
    </w:p>
    <w:p w:rsidR="005D4105" w:rsidRPr="00722761" w:rsidRDefault="005D4105" w:rsidP="005D4105">
      <w:pPr>
        <w:autoSpaceDN w:val="0"/>
        <w:jc w:val="right"/>
        <w:rPr>
          <w:rFonts w:hAnsi="ＭＳ 明朝"/>
        </w:rPr>
      </w:pPr>
      <w:r>
        <w:rPr>
          <w:rFonts w:hAnsi="ＭＳ 明朝" w:hint="eastAsia"/>
        </w:rPr>
        <w:t>令和６</w:t>
      </w:r>
      <w:r w:rsidRPr="00722761">
        <w:rPr>
          <w:rFonts w:hAnsi="ＭＳ 明朝" w:hint="eastAsia"/>
        </w:rPr>
        <w:t>年</w:t>
      </w:r>
      <w:r>
        <w:rPr>
          <w:rFonts w:hAnsi="ＭＳ 明朝" w:hint="eastAsia"/>
        </w:rPr>
        <w:t>４</w:t>
      </w:r>
      <w:r w:rsidRPr="00722761">
        <w:rPr>
          <w:rFonts w:hAnsi="ＭＳ 明朝" w:hint="eastAsia"/>
        </w:rPr>
        <w:t>月</w:t>
      </w:r>
      <w:r>
        <w:rPr>
          <w:rFonts w:hAnsi="ＭＳ 明朝" w:hint="eastAsia"/>
        </w:rPr>
        <w:t>１</w:t>
      </w:r>
      <w:r w:rsidRPr="00722761">
        <w:rPr>
          <w:rFonts w:hAnsi="ＭＳ 明朝" w:hint="eastAsia"/>
        </w:rPr>
        <w:t>日</w:t>
      </w:r>
    </w:p>
    <w:p w:rsidR="005D4105" w:rsidRPr="00722761" w:rsidRDefault="005D4105" w:rsidP="005D4105">
      <w:pPr>
        <w:autoSpaceDN w:val="0"/>
        <w:ind w:right="956"/>
        <w:rPr>
          <w:rFonts w:hAnsi="ＭＳ 明朝"/>
        </w:rPr>
      </w:pPr>
    </w:p>
    <w:p w:rsidR="005D4105" w:rsidRPr="00722761" w:rsidRDefault="005D4105" w:rsidP="005D4105">
      <w:pPr>
        <w:autoSpaceDN w:val="0"/>
        <w:ind w:firstLineChars="100" w:firstLine="240"/>
        <w:jc w:val="left"/>
        <w:rPr>
          <w:rFonts w:hAnsi="ＭＳ 明朝"/>
        </w:rPr>
      </w:pPr>
      <w:r w:rsidRPr="00722761">
        <w:rPr>
          <w:rFonts w:hAnsi="ＭＳ 明朝" w:hint="eastAsia"/>
        </w:rPr>
        <w:t>（趣旨）</w:t>
      </w:r>
    </w:p>
    <w:p w:rsidR="005D4105" w:rsidRPr="00E06D37" w:rsidRDefault="005D4105" w:rsidP="005D4105">
      <w:pPr>
        <w:autoSpaceDN w:val="0"/>
        <w:ind w:left="240" w:hangingChars="100" w:hanging="240"/>
        <w:jc w:val="left"/>
        <w:rPr>
          <w:rFonts w:hAnsi="ＭＳ 明朝"/>
        </w:rPr>
      </w:pPr>
      <w:r w:rsidRPr="00E06D37">
        <w:rPr>
          <w:rFonts w:hAnsi="ＭＳ 明朝" w:hint="eastAsia"/>
        </w:rPr>
        <w:t>第１条　この要綱は、津島市介護予防・日常生活支援総合事業実施規則（平成28年津島市規則第49号）第</w:t>
      </w:r>
      <w:r>
        <w:rPr>
          <w:rFonts w:hAnsi="ＭＳ 明朝" w:hint="eastAsia"/>
        </w:rPr>
        <w:t>５</w:t>
      </w:r>
      <w:r w:rsidRPr="00E06D37">
        <w:rPr>
          <w:rFonts w:hAnsi="ＭＳ 明朝" w:hint="eastAsia"/>
        </w:rPr>
        <w:t>条第２項の規定に基づき、法令に定めるもののほか、指定事業者</w:t>
      </w:r>
      <w:r w:rsidRPr="00B10863">
        <w:rPr>
          <w:rFonts w:asciiTheme="minorEastAsia" w:hAnsiTheme="minorEastAsia" w:hint="eastAsia"/>
        </w:rPr>
        <w:t>の指定</w:t>
      </w:r>
      <w:r w:rsidRPr="00B10863">
        <w:rPr>
          <w:rFonts w:hAnsi="ＭＳ 明朝" w:hint="eastAsia"/>
        </w:rPr>
        <w:t>（介護保険法（平成９年法律第</w:t>
      </w:r>
      <w:r w:rsidRPr="00B10863">
        <w:rPr>
          <w:rFonts w:hAnsi="ＭＳ 明朝"/>
        </w:rPr>
        <w:t>123号。以下「法」という。）第115条の45の５第１項に規定する指定事業者の指定をいう。以下同じ。）</w:t>
      </w:r>
      <w:r w:rsidRPr="00E06D37">
        <w:rPr>
          <w:rFonts w:hAnsi="ＭＳ 明朝" w:hint="eastAsia"/>
        </w:rPr>
        <w:t>に関し必要な事項を定めるものとする。</w:t>
      </w:r>
    </w:p>
    <w:p w:rsidR="005D4105" w:rsidRPr="00E06D37" w:rsidRDefault="005D4105" w:rsidP="005D4105">
      <w:pPr>
        <w:autoSpaceDN w:val="0"/>
        <w:ind w:firstLineChars="100" w:firstLine="240"/>
        <w:jc w:val="left"/>
        <w:rPr>
          <w:rFonts w:hAnsi="ＭＳ 明朝"/>
        </w:rPr>
      </w:pPr>
      <w:r w:rsidRPr="00E06D37">
        <w:rPr>
          <w:rFonts w:hAnsi="ＭＳ 明朝" w:hint="eastAsia"/>
        </w:rPr>
        <w:t>（指定の拒否）</w:t>
      </w:r>
    </w:p>
    <w:p w:rsidR="005D4105" w:rsidRPr="00E31264" w:rsidRDefault="005D4105" w:rsidP="005D4105">
      <w:pPr>
        <w:autoSpaceDN w:val="0"/>
        <w:ind w:left="240" w:hangingChars="100" w:hanging="240"/>
        <w:jc w:val="left"/>
        <w:rPr>
          <w:rFonts w:hAnsi="ＭＳ 明朝"/>
        </w:rPr>
      </w:pPr>
      <w:r w:rsidRPr="00E06D37">
        <w:rPr>
          <w:rFonts w:hAnsi="ＭＳ 明朝" w:hint="eastAsia"/>
        </w:rPr>
        <w:t xml:space="preserve">第２条　</w:t>
      </w:r>
      <w:r w:rsidRPr="00B10863">
        <w:rPr>
          <w:rFonts w:asciiTheme="minorEastAsia" w:hAnsiTheme="minorEastAsia" w:hint="eastAsia"/>
        </w:rPr>
        <w:t>市長は、法第</w:t>
      </w:r>
      <w:r w:rsidRPr="00B10863">
        <w:rPr>
          <w:rFonts w:asciiTheme="minorEastAsia" w:hAnsiTheme="minorEastAsia"/>
        </w:rPr>
        <w:t>115条の45の５第１項の申請があった場合において、指定事業者の</w:t>
      </w:r>
      <w:r w:rsidRPr="00B10863">
        <w:rPr>
          <w:rFonts w:asciiTheme="minorEastAsia" w:hAnsiTheme="minorEastAsia" w:hint="eastAsia"/>
        </w:rPr>
        <w:t>指定をすることにより次の各号のいずれかに該当すると認めるときは、当該指定事業者の指定をしないことができる。</w:t>
      </w:r>
    </w:p>
    <w:p w:rsidR="005D4105" w:rsidRPr="00E06D37" w:rsidRDefault="005D4105" w:rsidP="005D4105">
      <w:pPr>
        <w:autoSpaceDN w:val="0"/>
        <w:ind w:leftChars="50" w:left="480" w:hangingChars="150" w:hanging="360"/>
        <w:jc w:val="left"/>
        <w:rPr>
          <w:rFonts w:hAnsi="ＭＳ 明朝"/>
        </w:rPr>
      </w:pPr>
      <w:r w:rsidRPr="00E06D37">
        <w:rPr>
          <w:rFonts w:hAnsi="ＭＳ 明朝"/>
        </w:rPr>
        <w:t>(1)　津島市介護保険事業計画に規定する地域支援事業に係る計画量を超過するおそれがある場合</w:t>
      </w:r>
    </w:p>
    <w:p w:rsidR="005D4105" w:rsidRPr="00E06D37" w:rsidRDefault="005D4105" w:rsidP="005D4105">
      <w:pPr>
        <w:autoSpaceDN w:val="0"/>
        <w:ind w:leftChars="50" w:left="480" w:hangingChars="150" w:hanging="360"/>
        <w:jc w:val="left"/>
        <w:rPr>
          <w:rFonts w:hAnsi="ＭＳ 明朝"/>
        </w:rPr>
      </w:pPr>
      <w:r w:rsidRPr="00E06D37">
        <w:rPr>
          <w:rFonts w:hAnsi="ＭＳ 明朝"/>
        </w:rPr>
        <w:t>(2)　市における法第115条の45第１項各号に掲げる地域支援事業の円滑かつ適切な実施に支障が生じるおそれがある場合</w:t>
      </w:r>
      <w:bookmarkStart w:id="0" w:name="_GoBack"/>
      <w:bookmarkEnd w:id="0"/>
    </w:p>
    <w:p w:rsidR="005D4105" w:rsidRDefault="005D4105" w:rsidP="005D4105">
      <w:pPr>
        <w:autoSpaceDN w:val="0"/>
        <w:ind w:left="240" w:hangingChars="100" w:hanging="240"/>
        <w:jc w:val="left"/>
        <w:rPr>
          <w:rFonts w:asciiTheme="minorEastAsia" w:hAnsiTheme="minorEastAsia"/>
        </w:rPr>
      </w:pPr>
      <w:r w:rsidRPr="00B10863">
        <w:rPr>
          <w:rFonts w:asciiTheme="minorEastAsia" w:hAnsiTheme="minorEastAsia" w:hint="eastAsia"/>
        </w:rPr>
        <w:t>２　市長は、前項の規定により指定事業者の指定をしないこととしたときは、介護予防・日常生活支援総合事業第１号事業指定事業者申請却下通知書（別記様式）により法第</w:t>
      </w:r>
      <w:r w:rsidRPr="00B10863">
        <w:rPr>
          <w:rFonts w:asciiTheme="minorEastAsia" w:hAnsiTheme="minorEastAsia"/>
        </w:rPr>
        <w:t>115条の45の５第１項の申請をした者に通知するものとする。</w:t>
      </w:r>
    </w:p>
    <w:p w:rsidR="005D4105" w:rsidRPr="00B10863" w:rsidRDefault="005D4105" w:rsidP="005D4105">
      <w:pPr>
        <w:autoSpaceDN w:val="0"/>
        <w:ind w:left="240" w:hangingChars="100" w:hanging="240"/>
        <w:jc w:val="left"/>
        <w:rPr>
          <w:rFonts w:asciiTheme="minorEastAsia" w:hAnsiTheme="minorEastAsia"/>
        </w:rPr>
      </w:pPr>
      <w:r w:rsidRPr="00B10863">
        <w:rPr>
          <w:rFonts w:asciiTheme="minorEastAsia" w:hAnsiTheme="minorEastAsia" w:hint="eastAsia"/>
        </w:rPr>
        <w:t xml:space="preserve">３　</w:t>
      </w:r>
      <w:r>
        <w:rPr>
          <w:rFonts w:asciiTheme="minorEastAsia" w:hAnsiTheme="minorEastAsia" w:hint="eastAsia"/>
        </w:rPr>
        <w:t>前</w:t>
      </w:r>
      <w:r w:rsidRPr="00B10863">
        <w:rPr>
          <w:rFonts w:asciiTheme="minorEastAsia" w:hAnsiTheme="minorEastAsia" w:hint="eastAsia"/>
        </w:rPr>
        <w:t>２項の規定は、指定事業者の指定の更新について準用する。</w:t>
      </w:r>
    </w:p>
    <w:p w:rsidR="005D4105" w:rsidRPr="00E06D37" w:rsidRDefault="005D4105" w:rsidP="005D4105">
      <w:pPr>
        <w:autoSpaceDN w:val="0"/>
        <w:ind w:firstLineChars="100" w:firstLine="240"/>
        <w:jc w:val="left"/>
        <w:rPr>
          <w:rFonts w:hAnsi="ＭＳ 明朝"/>
        </w:rPr>
      </w:pPr>
      <w:r w:rsidRPr="00E06D37">
        <w:rPr>
          <w:rFonts w:hAnsi="ＭＳ 明朝" w:hint="eastAsia"/>
        </w:rPr>
        <w:t>（指定に係る有効期間）</w:t>
      </w:r>
    </w:p>
    <w:p w:rsidR="005D4105" w:rsidRPr="00E31264" w:rsidRDefault="005D4105" w:rsidP="005D4105">
      <w:pPr>
        <w:autoSpaceDN w:val="0"/>
        <w:ind w:left="240" w:hangingChars="100" w:hanging="240"/>
        <w:jc w:val="left"/>
        <w:rPr>
          <w:rFonts w:hAnsi="ＭＳ 明朝"/>
        </w:rPr>
      </w:pPr>
      <w:r w:rsidRPr="00E06D37">
        <w:rPr>
          <w:rFonts w:hAnsi="ＭＳ 明朝" w:hint="eastAsia"/>
        </w:rPr>
        <w:t xml:space="preserve">第３条　</w:t>
      </w:r>
      <w:r w:rsidRPr="00B10863">
        <w:rPr>
          <w:rFonts w:asciiTheme="minorEastAsia" w:hAnsiTheme="minorEastAsia" w:hint="eastAsia"/>
        </w:rPr>
        <w:t>介護保険法施行規則（平成</w:t>
      </w:r>
      <w:r w:rsidRPr="00B10863">
        <w:rPr>
          <w:rFonts w:asciiTheme="minorEastAsia" w:hAnsiTheme="minorEastAsia"/>
        </w:rPr>
        <w:t>11年厚生省令第36号</w:t>
      </w:r>
      <w:r w:rsidRPr="00B10863">
        <w:rPr>
          <w:rFonts w:asciiTheme="minorEastAsia" w:hAnsiTheme="minorEastAsia" w:hint="eastAsia"/>
        </w:rPr>
        <w:t>。以下「省令という。</w:t>
      </w:r>
      <w:r w:rsidRPr="00B10863">
        <w:rPr>
          <w:rFonts w:asciiTheme="minorEastAsia" w:hAnsiTheme="minorEastAsia"/>
        </w:rPr>
        <w:t>）第140条の63の</w:t>
      </w:r>
      <w:r w:rsidRPr="00B10863">
        <w:rPr>
          <w:rFonts w:asciiTheme="minorEastAsia" w:hAnsiTheme="minorEastAsia" w:hint="eastAsia"/>
        </w:rPr>
        <w:t>７の市町村が定める期間は、６年とする。</w:t>
      </w:r>
    </w:p>
    <w:p w:rsidR="005D4105" w:rsidRPr="00E06D37" w:rsidRDefault="005D4105" w:rsidP="005D4105">
      <w:pPr>
        <w:autoSpaceDN w:val="0"/>
        <w:ind w:firstLineChars="100" w:firstLine="240"/>
        <w:jc w:val="left"/>
        <w:rPr>
          <w:rFonts w:hAnsi="ＭＳ 明朝"/>
        </w:rPr>
      </w:pPr>
      <w:r w:rsidRPr="00E06D37">
        <w:rPr>
          <w:rFonts w:hAnsi="ＭＳ 明朝" w:hint="eastAsia"/>
        </w:rPr>
        <w:t>（変更の届出等）</w:t>
      </w:r>
    </w:p>
    <w:p w:rsidR="005D4105" w:rsidRPr="00E31264" w:rsidRDefault="005D4105" w:rsidP="005D4105">
      <w:pPr>
        <w:autoSpaceDN w:val="0"/>
        <w:ind w:left="240" w:hangingChars="100" w:hanging="240"/>
        <w:jc w:val="left"/>
        <w:rPr>
          <w:rFonts w:hAnsi="ＭＳ 明朝"/>
        </w:rPr>
      </w:pPr>
      <w:r w:rsidRPr="00E06D37">
        <w:rPr>
          <w:rFonts w:hAnsi="ＭＳ 明朝" w:hint="eastAsia"/>
        </w:rPr>
        <w:t>第</w:t>
      </w:r>
      <w:r>
        <w:rPr>
          <w:rFonts w:hAnsi="ＭＳ 明朝" w:hint="eastAsia"/>
        </w:rPr>
        <w:t>４</w:t>
      </w:r>
      <w:r w:rsidRPr="00E06D37">
        <w:rPr>
          <w:rFonts w:hAnsi="ＭＳ 明朝" w:hint="eastAsia"/>
        </w:rPr>
        <w:t xml:space="preserve">条　</w:t>
      </w:r>
      <w:r w:rsidRPr="00B10863">
        <w:rPr>
          <w:rFonts w:asciiTheme="minorEastAsia" w:hAnsiTheme="minorEastAsia" w:hint="eastAsia"/>
        </w:rPr>
        <w:t>指定事業者は、省令第</w:t>
      </w:r>
      <w:r w:rsidRPr="00B10863">
        <w:rPr>
          <w:rFonts w:asciiTheme="minorEastAsia" w:hAnsiTheme="minorEastAsia"/>
        </w:rPr>
        <w:t>140条の62の３第２項第４号又は第５号の規定による届出は、当該変更又は再開の日から10日以内</w:t>
      </w:r>
      <w:r w:rsidRPr="00B10863">
        <w:rPr>
          <w:rFonts w:asciiTheme="minorEastAsia" w:hAnsiTheme="minorEastAsia" w:hint="eastAsia"/>
        </w:rPr>
        <w:t>にしなければならない。</w:t>
      </w:r>
    </w:p>
    <w:p w:rsidR="005D4105" w:rsidRPr="00722761" w:rsidRDefault="005D4105" w:rsidP="005D4105">
      <w:pPr>
        <w:autoSpaceDN w:val="0"/>
        <w:ind w:firstLineChars="100" w:firstLine="240"/>
        <w:jc w:val="left"/>
        <w:rPr>
          <w:rFonts w:hAnsi="ＭＳ 明朝"/>
        </w:rPr>
      </w:pPr>
      <w:r w:rsidRPr="00722761">
        <w:rPr>
          <w:rFonts w:hAnsi="ＭＳ 明朝" w:hint="eastAsia"/>
        </w:rPr>
        <w:t>（補則)</w:t>
      </w:r>
    </w:p>
    <w:p w:rsidR="005D4105" w:rsidRPr="00722761" w:rsidRDefault="005D4105" w:rsidP="005D4105">
      <w:pPr>
        <w:autoSpaceDN w:val="0"/>
        <w:jc w:val="left"/>
        <w:rPr>
          <w:rFonts w:hAnsi="ＭＳ 明朝"/>
        </w:rPr>
      </w:pPr>
      <w:r w:rsidRPr="00722761">
        <w:rPr>
          <w:rFonts w:hAnsi="ＭＳ 明朝" w:hint="eastAsia"/>
        </w:rPr>
        <w:t>第</w:t>
      </w:r>
      <w:r>
        <w:rPr>
          <w:rFonts w:hAnsi="ＭＳ 明朝" w:hint="eastAsia"/>
        </w:rPr>
        <w:t>５</w:t>
      </w:r>
      <w:r w:rsidRPr="00722761">
        <w:rPr>
          <w:rFonts w:hAnsi="ＭＳ 明朝" w:hint="eastAsia"/>
        </w:rPr>
        <w:t>条　この要綱に定めるもののほか、必要な事項は、市長が別に定める。</w:t>
      </w:r>
    </w:p>
    <w:p w:rsidR="005D4105" w:rsidRPr="00722761" w:rsidRDefault="005D4105" w:rsidP="005D4105">
      <w:pPr>
        <w:autoSpaceDN w:val="0"/>
        <w:jc w:val="left"/>
        <w:rPr>
          <w:rFonts w:hAnsi="ＭＳ 明朝"/>
        </w:rPr>
      </w:pPr>
      <w:r w:rsidRPr="00722761">
        <w:rPr>
          <w:rFonts w:hAnsi="ＭＳ 明朝" w:hint="eastAsia"/>
        </w:rPr>
        <w:t xml:space="preserve">　　　　</w:t>
      </w:r>
    </w:p>
    <w:p w:rsidR="005D4105" w:rsidRPr="00722761" w:rsidRDefault="005D4105" w:rsidP="005D4105">
      <w:pPr>
        <w:autoSpaceDN w:val="0"/>
        <w:ind w:firstLineChars="400" w:firstLine="960"/>
        <w:jc w:val="left"/>
        <w:rPr>
          <w:rFonts w:hAnsi="ＭＳ 明朝"/>
        </w:rPr>
      </w:pPr>
      <w:r w:rsidRPr="00722761">
        <w:rPr>
          <w:rFonts w:hAnsi="ＭＳ 明朝" w:hint="eastAsia"/>
        </w:rPr>
        <w:t>附　則</w:t>
      </w:r>
    </w:p>
    <w:p w:rsidR="005D4105" w:rsidRPr="00722761" w:rsidRDefault="005D4105" w:rsidP="005D4105">
      <w:pPr>
        <w:autoSpaceDN w:val="0"/>
        <w:jc w:val="left"/>
        <w:rPr>
          <w:rFonts w:hAnsi="ＭＳ 明朝"/>
        </w:rPr>
      </w:pPr>
      <w:r w:rsidRPr="00722761">
        <w:rPr>
          <w:rFonts w:hint="eastAsia"/>
        </w:rPr>
        <w:t xml:space="preserve">　　この要綱は、平成28年10月31日から施行する。</w:t>
      </w:r>
    </w:p>
    <w:p w:rsidR="005D4105" w:rsidRPr="0093772C" w:rsidRDefault="005D4105" w:rsidP="005D4105">
      <w:pPr>
        <w:autoSpaceDN w:val="0"/>
        <w:ind w:leftChars="100" w:left="480" w:hangingChars="100" w:hanging="240"/>
        <w:jc w:val="left"/>
      </w:pPr>
      <w:r w:rsidRPr="00AF3120">
        <w:rPr>
          <w:rFonts w:hint="eastAsia"/>
          <w:color w:val="FF0000"/>
        </w:rPr>
        <w:t xml:space="preserve">　</w:t>
      </w:r>
      <w:r w:rsidRPr="0093772C">
        <w:rPr>
          <w:rFonts w:hint="eastAsia"/>
        </w:rPr>
        <w:t>この要綱は、平成29年３月21日から施行する。</w:t>
      </w:r>
    </w:p>
    <w:p w:rsidR="005D4105" w:rsidRDefault="005D4105" w:rsidP="005D4105">
      <w:pPr>
        <w:autoSpaceDN w:val="0"/>
        <w:ind w:leftChars="200" w:left="480"/>
        <w:jc w:val="left"/>
      </w:pPr>
      <w:r w:rsidRPr="0093772C">
        <w:rPr>
          <w:rFonts w:hint="eastAsia"/>
        </w:rPr>
        <w:t>この要綱は、平成30年10月１日から施行する。</w:t>
      </w:r>
    </w:p>
    <w:p w:rsidR="005D4105" w:rsidRDefault="005D4105" w:rsidP="005D4105">
      <w:pPr>
        <w:autoSpaceDN w:val="0"/>
        <w:ind w:leftChars="200" w:left="480"/>
        <w:jc w:val="left"/>
      </w:pPr>
      <w:r w:rsidRPr="0093772C">
        <w:rPr>
          <w:rFonts w:hint="eastAsia"/>
        </w:rPr>
        <w:lastRenderedPageBreak/>
        <w:t>この要綱は、</w:t>
      </w:r>
      <w:r>
        <w:rPr>
          <w:rFonts w:hint="eastAsia"/>
        </w:rPr>
        <w:t>令和６</w:t>
      </w:r>
      <w:r w:rsidRPr="0093772C">
        <w:rPr>
          <w:rFonts w:hint="eastAsia"/>
        </w:rPr>
        <w:t>年</w:t>
      </w:r>
      <w:r>
        <w:rPr>
          <w:rFonts w:hint="eastAsia"/>
        </w:rPr>
        <w:t>４</w:t>
      </w:r>
      <w:r w:rsidRPr="0093772C">
        <w:rPr>
          <w:rFonts w:hint="eastAsia"/>
        </w:rPr>
        <w:t>月１日から施行する。</w:t>
      </w:r>
    </w:p>
    <w:p w:rsidR="00700D1D" w:rsidRPr="005D4105" w:rsidRDefault="00700D1D"/>
    <w:sectPr w:rsidR="00700D1D" w:rsidRPr="005D4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05" w:rsidRDefault="005D4105" w:rsidP="005D4105">
      <w:r>
        <w:separator/>
      </w:r>
    </w:p>
  </w:endnote>
  <w:endnote w:type="continuationSeparator" w:id="0">
    <w:p w:rsidR="005D4105" w:rsidRDefault="005D4105" w:rsidP="005D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05" w:rsidRDefault="005D4105" w:rsidP="005D4105">
      <w:r>
        <w:separator/>
      </w:r>
    </w:p>
  </w:footnote>
  <w:footnote w:type="continuationSeparator" w:id="0">
    <w:p w:rsidR="005D4105" w:rsidRDefault="005D4105" w:rsidP="005D4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1B"/>
    <w:rsid w:val="005D4105"/>
    <w:rsid w:val="00700D1D"/>
    <w:rsid w:val="00E46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00518A-5420-4E35-8217-EE30FC3B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10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10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D4105"/>
  </w:style>
  <w:style w:type="paragraph" w:styleId="a5">
    <w:name w:val="footer"/>
    <w:basedOn w:val="a"/>
    <w:link w:val="a6"/>
    <w:uiPriority w:val="99"/>
    <w:unhideWhenUsed/>
    <w:rsid w:val="005D410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D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中竹　美和子</dc:creator>
  <cp:keywords/>
  <dc:description/>
  <cp:lastModifiedBy>中竹　美和子</cp:lastModifiedBy>
  <cp:revision>2</cp:revision>
  <dcterms:created xsi:type="dcterms:W3CDTF">2024-05-08T00:35:00Z</dcterms:created>
  <dcterms:modified xsi:type="dcterms:W3CDTF">2024-05-08T00:35:00Z</dcterms:modified>
</cp:coreProperties>
</file>